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DBAB9" w14:textId="14D1D9FC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F46AE6">
        <w:t>5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575019">
        <w:rPr>
          <w:szCs w:val="24"/>
        </w:rPr>
        <w:t>12780</w:t>
      </w:r>
    </w:p>
    <w:p w14:paraId="6010F46A" w14:textId="2D3E9237" w:rsidR="008A22CF" w:rsidRPr="00F46AE6" w:rsidRDefault="00F46AE6" w:rsidP="008A22CF">
      <w:pPr>
        <w:pStyle w:val="3GPPHeader"/>
        <w:rPr>
          <w:lang w:val="sv-SE"/>
        </w:rPr>
      </w:pPr>
      <w:bookmarkStart w:id="1" w:name="OLE_LINK3"/>
      <w:bookmarkStart w:id="2" w:name="OLE_LINK4"/>
      <w:r w:rsidRPr="00F46AE6">
        <w:rPr>
          <w:lang w:val="sv-SE"/>
        </w:rPr>
        <w:t>Reno</w:t>
      </w:r>
      <w:r w:rsidR="00830548" w:rsidRPr="00F46AE6">
        <w:rPr>
          <w:lang w:val="sv-SE"/>
        </w:rPr>
        <w:t xml:space="preserve">, </w:t>
      </w:r>
      <w:r w:rsidRPr="00F46AE6">
        <w:rPr>
          <w:lang w:val="sv-SE"/>
        </w:rPr>
        <w:t>NV</w:t>
      </w:r>
      <w:r w:rsidR="00830548" w:rsidRPr="00F46AE6">
        <w:rPr>
          <w:lang w:val="sv-SE"/>
        </w:rPr>
        <w:t>,</w:t>
      </w:r>
      <w:r w:rsidR="00AC0127" w:rsidRPr="00F46AE6">
        <w:rPr>
          <w:lang w:val="sv-SE"/>
        </w:rPr>
        <w:t xml:space="preserve"> </w:t>
      </w:r>
      <w:r w:rsidRPr="00F46AE6">
        <w:rPr>
          <w:lang w:val="sv-SE"/>
        </w:rPr>
        <w:t>USA, 27</w:t>
      </w:r>
      <w:r w:rsidR="00126E1B" w:rsidRPr="00F46AE6">
        <w:rPr>
          <w:lang w:val="sv-SE"/>
        </w:rPr>
        <w:t xml:space="preserve"> </w:t>
      </w:r>
      <w:r w:rsidRPr="00F46AE6">
        <w:rPr>
          <w:lang w:val="sv-SE"/>
        </w:rPr>
        <w:t xml:space="preserve">November </w:t>
      </w:r>
      <w:r w:rsidR="00126E1B" w:rsidRPr="00F46AE6">
        <w:rPr>
          <w:lang w:val="sv-SE"/>
        </w:rPr>
        <w:t xml:space="preserve">– </w:t>
      </w:r>
      <w:r w:rsidRPr="00F46AE6">
        <w:rPr>
          <w:lang w:val="sv-SE"/>
        </w:rPr>
        <w:t>1</w:t>
      </w:r>
      <w:r w:rsidR="00126E1B" w:rsidRPr="00F46AE6">
        <w:rPr>
          <w:lang w:val="sv-SE"/>
        </w:rPr>
        <w:t xml:space="preserve"> </w:t>
      </w:r>
      <w:r w:rsidRPr="00F46AE6">
        <w:rPr>
          <w:lang w:val="sv-SE"/>
        </w:rPr>
        <w:t>December</w:t>
      </w:r>
      <w:r w:rsidR="00126E1B" w:rsidRPr="00F46AE6">
        <w:rPr>
          <w:lang w:val="sv-SE"/>
        </w:rPr>
        <w:t xml:space="preserve"> 201</w:t>
      </w:r>
      <w:r w:rsidR="00F4101B" w:rsidRPr="00F46AE6">
        <w:rPr>
          <w:lang w:val="sv-SE"/>
        </w:rPr>
        <w:t>7</w:t>
      </w:r>
    </w:p>
    <w:bookmarkEnd w:id="1"/>
    <w:bookmarkEnd w:id="2"/>
    <w:p w14:paraId="057D82F8" w14:textId="77777777" w:rsidR="008A22CF" w:rsidRPr="00F46AE6" w:rsidRDefault="008A22CF" w:rsidP="008A22CF">
      <w:pPr>
        <w:pStyle w:val="3GPPHeader"/>
        <w:rPr>
          <w:lang w:val="sv-SE"/>
        </w:rPr>
      </w:pPr>
    </w:p>
    <w:p w14:paraId="3B160C42" w14:textId="0D1DDD05" w:rsidR="008A22CF" w:rsidRPr="00E64AC6" w:rsidRDefault="008A22CF" w:rsidP="008A22CF">
      <w:pPr>
        <w:pStyle w:val="3GPPHeader"/>
        <w:rPr>
          <w:sz w:val="22"/>
        </w:rPr>
      </w:pPr>
      <w:r w:rsidRPr="00E64AC6">
        <w:rPr>
          <w:sz w:val="22"/>
        </w:rPr>
        <w:t>Agenda Item:</w:t>
      </w:r>
      <w:r w:rsidRPr="00E64AC6">
        <w:rPr>
          <w:sz w:val="22"/>
        </w:rPr>
        <w:tab/>
      </w:r>
      <w:r w:rsidR="00575019" w:rsidRPr="00E64AC6">
        <w:rPr>
          <w:sz w:val="22"/>
        </w:rPr>
        <w:t>8.21.4.3</w:t>
      </w:r>
    </w:p>
    <w:p w14:paraId="57E1013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DF96304" w14:textId="63F51C05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5027D0" w:rsidRPr="005027D0">
        <w:rPr>
          <w:sz w:val="22"/>
        </w:rPr>
        <w:t xml:space="preserve">SI acquisition time </w:t>
      </w:r>
      <w:r w:rsidR="00F46AE6">
        <w:rPr>
          <w:sz w:val="22"/>
        </w:rPr>
        <w:t>requirements</w:t>
      </w:r>
      <w:r w:rsidR="005027D0" w:rsidRPr="005027D0">
        <w:rPr>
          <w:sz w:val="22"/>
        </w:rPr>
        <w:t xml:space="preserve"> for eFeMTC</w:t>
      </w:r>
    </w:p>
    <w:p w14:paraId="135872D6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433A4240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2D0C682B" w14:textId="6BB0A5B5" w:rsidR="000D0B41" w:rsidRDefault="002661F3" w:rsidP="000D0B41">
      <w:r>
        <w:t>RAN4</w:t>
      </w:r>
      <w:r w:rsidR="008D3B16">
        <w:t>#84</w:t>
      </w:r>
      <w:r w:rsidR="00FE3A49">
        <w:t xml:space="preserve">bis agreed with </w:t>
      </w:r>
      <w:r w:rsidR="00600350">
        <w:t xml:space="preserve">the way forward on SI </w:t>
      </w:r>
      <w:r w:rsidR="00FE3A49">
        <w:t>reading</w:t>
      </w:r>
      <w:r w:rsidR="00600350">
        <w:t xml:space="preserve"> </w:t>
      </w:r>
      <w:r w:rsidR="00FE3A49">
        <w:t xml:space="preserve">for </w:t>
      </w:r>
      <w:r w:rsidR="00600350">
        <w:t xml:space="preserve">Rel-15 eFeMTC WI </w:t>
      </w:r>
      <w:r w:rsidR="005B097B">
        <w:fldChar w:fldCharType="begin"/>
      </w:r>
      <w:r w:rsidR="005B097B">
        <w:instrText xml:space="preserve"> REF _Ref487018806 \r \h </w:instrText>
      </w:r>
      <w:r w:rsidR="005B097B">
        <w:fldChar w:fldCharType="separate"/>
      </w:r>
      <w:r w:rsidR="00D61B44">
        <w:t>[1]</w:t>
      </w:r>
      <w:r w:rsidR="005B097B">
        <w:fldChar w:fldCharType="end"/>
      </w:r>
      <w:r w:rsidR="00FE3A49">
        <w:t>, where it is agreed for SIB acquisition that:</w:t>
      </w:r>
    </w:p>
    <w:p w14:paraId="78ADA4E2" w14:textId="77777777" w:rsidR="009F3ED3" w:rsidRDefault="009F3ED3" w:rsidP="009F3ED3">
      <w:pPr>
        <w:pStyle w:val="ListParagraph"/>
        <w:numPr>
          <w:ilvl w:val="0"/>
          <w:numId w:val="4"/>
        </w:numPr>
      </w:pPr>
      <w:r w:rsidRPr="009F3ED3">
        <w:t>RAN4 will define new T_SI for Rel-15 BL/CE UE with the assumption that UE can accumulate PDSCH for SIB1/SIB2 within BCCH modification period.</w:t>
      </w:r>
    </w:p>
    <w:p w14:paraId="012F657B" w14:textId="77777777" w:rsidR="009F3ED3" w:rsidRDefault="009F3ED3" w:rsidP="009F3ED3">
      <w:pPr>
        <w:pStyle w:val="ListParagraph"/>
        <w:numPr>
          <w:ilvl w:val="1"/>
          <w:numId w:val="4"/>
        </w:numPr>
      </w:pPr>
      <w:r w:rsidRPr="009F3ED3">
        <w:t>T_SI defines the time required for receiving all the relevant system information</w:t>
      </w:r>
    </w:p>
    <w:p w14:paraId="52CE106D" w14:textId="77777777" w:rsidR="009F3ED3" w:rsidRDefault="009F3ED3" w:rsidP="009F3ED3">
      <w:pPr>
        <w:pStyle w:val="ListParagraph"/>
        <w:numPr>
          <w:ilvl w:val="1"/>
          <w:numId w:val="4"/>
        </w:numPr>
      </w:pPr>
      <w:r w:rsidRPr="009F3ED3">
        <w:t>UE can assume that BS does not change the SIB1/SIB2 contents within the BCCH modification period.</w:t>
      </w:r>
    </w:p>
    <w:p w14:paraId="6C1695DA" w14:textId="77777777" w:rsidR="009F3ED3" w:rsidRDefault="009F3ED3" w:rsidP="009F3ED3">
      <w:pPr>
        <w:pStyle w:val="ListParagraph"/>
        <w:numPr>
          <w:ilvl w:val="0"/>
          <w:numId w:val="4"/>
        </w:numPr>
      </w:pPr>
      <w:r w:rsidRPr="009F3ED3">
        <w:t>Companies are encouraged to investigate SIB1/SIB2 acquisition time performance with the assumption above</w:t>
      </w:r>
    </w:p>
    <w:p w14:paraId="72D212D4" w14:textId="1BE645F5" w:rsidR="00FE3A49" w:rsidRPr="000D0B41" w:rsidRDefault="009F3ED3" w:rsidP="009F3ED3">
      <w:pPr>
        <w:pStyle w:val="ListParagraph"/>
        <w:numPr>
          <w:ilvl w:val="1"/>
          <w:numId w:val="4"/>
        </w:numPr>
      </w:pPr>
      <w:r w:rsidRPr="009F3ED3">
        <w:t>Simulation assumption: R4-1709004, “Way forward on SI acquisition time improvement for eFeMTC”</w:t>
      </w:r>
    </w:p>
    <w:p w14:paraId="37E2EE9C" w14:textId="445B4A53" w:rsidR="006A58C2" w:rsidRDefault="00E64AC6" w:rsidP="002C0F91">
      <w:r>
        <w:t>T</w:t>
      </w:r>
      <w:r w:rsidR="008265C6">
        <w:t>his contribution discuss</w:t>
      </w:r>
      <w:r>
        <w:t>es how to introduce the new T_</w:t>
      </w:r>
      <w:r w:rsidR="008265C6">
        <w:t>S</w:t>
      </w:r>
      <w:r>
        <w:t>I</w:t>
      </w:r>
      <w:r w:rsidR="008265C6">
        <w:t xml:space="preserve"> for Rel-15 BL/CE </w:t>
      </w:r>
      <w:r w:rsidR="00E677B3">
        <w:t xml:space="preserve">UE </w:t>
      </w:r>
      <w:r w:rsidR="008265C6">
        <w:t xml:space="preserve">which assume UE can accumulate PDSCH for SIB1/SIB2 within the BCCH modification period. </w:t>
      </w:r>
      <w:r w:rsidR="006A58C2">
        <w:t xml:space="preserve">For the SIB1/SIB2 acquisition time evaluation, please refer to </w:t>
      </w:r>
      <w:r w:rsidR="006A58C2">
        <w:fldChar w:fldCharType="begin"/>
      </w:r>
      <w:r w:rsidR="006A58C2">
        <w:instrText xml:space="preserve"> REF _Ref497924510 \r \h </w:instrText>
      </w:r>
      <w:r w:rsidR="006A58C2">
        <w:fldChar w:fldCharType="separate"/>
      </w:r>
      <w:r w:rsidR="006A58C2">
        <w:t>[2]</w:t>
      </w:r>
      <w:r w:rsidR="006A58C2">
        <w:fldChar w:fldCharType="end"/>
      </w:r>
      <w:r w:rsidR="006A58C2">
        <w:t xml:space="preserve">. </w:t>
      </w:r>
    </w:p>
    <w:p w14:paraId="7A703622" w14:textId="400D274E" w:rsidR="007544EA" w:rsidRP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6A58C2">
        <w:rPr>
          <w:lang w:val="en-US"/>
        </w:rPr>
        <w:t>Discussion</w:t>
      </w:r>
    </w:p>
    <w:p w14:paraId="11DF1514" w14:textId="14099CB3" w:rsidR="00D61B44" w:rsidRDefault="008612AD" w:rsidP="008612AD">
      <w:pPr>
        <w:pStyle w:val="Heading2"/>
      </w:pPr>
      <w:bookmarkStart w:id="3" w:name="_Ref352176984"/>
      <w:r>
        <w:t>2.1</w:t>
      </w:r>
      <w:r>
        <w:tab/>
        <w:t xml:space="preserve"> CGI reading delay</w:t>
      </w:r>
    </w:p>
    <w:p w14:paraId="4FCD3D1B" w14:textId="0B745805" w:rsidR="008612AD" w:rsidRDefault="008612AD" w:rsidP="008612AD">
      <w:pPr>
        <w:rPr>
          <w:lang w:val="en-GB"/>
        </w:rPr>
      </w:pPr>
      <w:r>
        <w:rPr>
          <w:lang w:val="en-GB"/>
        </w:rPr>
        <w:t xml:space="preserve">CGI reading </w:t>
      </w:r>
      <w:r w:rsidR="00E677B3">
        <w:rPr>
          <w:lang w:val="en-GB"/>
        </w:rPr>
        <w:t>delay</w:t>
      </w:r>
      <w:r>
        <w:rPr>
          <w:lang w:val="en-GB"/>
        </w:rPr>
        <w:t xml:space="preserve"> requirement </w:t>
      </w:r>
      <w:r w:rsidR="00B27398">
        <w:rPr>
          <w:lang w:val="en-GB"/>
        </w:rPr>
        <w:t>includes the MIB and SIB1</w:t>
      </w:r>
      <w:r w:rsidR="00E677B3">
        <w:rPr>
          <w:lang w:val="en-GB"/>
        </w:rPr>
        <w:t>-BR</w:t>
      </w:r>
      <w:r w:rsidR="00B27398">
        <w:rPr>
          <w:lang w:val="en-GB"/>
        </w:rPr>
        <w:t xml:space="preserve"> acquisition time for the sign</w:t>
      </w:r>
      <w:r w:rsidR="00E677B3">
        <w:rPr>
          <w:lang w:val="en-GB"/>
        </w:rPr>
        <w:t xml:space="preserve">alled physical cell ID. For </w:t>
      </w:r>
      <w:r w:rsidR="002979B5">
        <w:rPr>
          <w:lang w:val="en-GB"/>
        </w:rPr>
        <w:t>eMTC</w:t>
      </w:r>
      <w:r w:rsidR="00B27398">
        <w:rPr>
          <w:lang w:val="en-GB"/>
        </w:rPr>
        <w:t xml:space="preserve">, </w:t>
      </w:r>
      <w:r w:rsidR="003B4A68">
        <w:rPr>
          <w:lang w:val="en-GB"/>
        </w:rPr>
        <w:t xml:space="preserve">the </w:t>
      </w:r>
      <w:r w:rsidR="00E677B3">
        <w:rPr>
          <w:lang w:val="en-GB"/>
        </w:rPr>
        <w:t>CGI reading</w:t>
      </w:r>
      <w:r w:rsidR="00055A57">
        <w:rPr>
          <w:lang w:val="en-GB"/>
        </w:rPr>
        <w:t xml:space="preserve"> requirements are</w:t>
      </w:r>
      <w:r w:rsidR="002979B5">
        <w:rPr>
          <w:lang w:val="en-GB"/>
        </w:rPr>
        <w:t xml:space="preserve"> </w:t>
      </w:r>
      <w:r w:rsidR="00B27398">
        <w:rPr>
          <w:lang w:val="en-GB"/>
        </w:rPr>
        <w:t xml:space="preserve">specified </w:t>
      </w:r>
      <w:r w:rsidR="002979B5">
        <w:rPr>
          <w:lang w:val="en-GB"/>
        </w:rPr>
        <w:t xml:space="preserve">only </w:t>
      </w:r>
      <w:r w:rsidR="00055A57">
        <w:rPr>
          <w:lang w:val="en-GB"/>
        </w:rPr>
        <w:t>for</w:t>
      </w:r>
      <w:r>
        <w:rPr>
          <w:lang w:val="en-GB"/>
        </w:rPr>
        <w:t xml:space="preserve"> CE Mode B and it is set to 5,120ms.</w:t>
      </w:r>
      <w:r w:rsidR="00DD01C0">
        <w:rPr>
          <w:lang w:val="en-GB"/>
        </w:rPr>
        <w:t xml:space="preserve"> As we discussed so far, </w:t>
      </w:r>
      <w:r w:rsidR="002979B5">
        <w:rPr>
          <w:lang w:val="en-GB"/>
        </w:rPr>
        <w:t xml:space="preserve">it is expected to improve the CGI reading delay by the </w:t>
      </w:r>
      <w:r w:rsidR="00DD01C0">
        <w:rPr>
          <w:lang w:val="en-GB"/>
        </w:rPr>
        <w:t>MIB acquisition improvement with cross-TTI decoding and SIB1-BR acquisition improvement with PDSCH accumulation with</w:t>
      </w:r>
      <w:r w:rsidR="002979B5">
        <w:rPr>
          <w:lang w:val="en-GB"/>
        </w:rPr>
        <w:t>in BCCH modification period.</w:t>
      </w:r>
    </w:p>
    <w:p w14:paraId="5CE3F891" w14:textId="607DA167" w:rsidR="00EA3080" w:rsidRDefault="003B4A68" w:rsidP="008612A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_Ref497989114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MIB acquisition time improvement assuming 2-TTI MIB combining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_Ref497989131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_Ref497989115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SIB1-BR acquisition time improvement assuming 2-TTI SIB1-BR combining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_Ref497924510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For both cases, we use 95% decoding success rate at SNR=-15dB with EPA1/ETU1. The reason we choose 95% success rate is because the CGI reading time is derived from MIB acquisition time and SIB1-BR acquisition time, and the </w:t>
      </w:r>
      <w:r>
        <w:rPr>
          <w:lang w:val="en-GB"/>
        </w:rPr>
        <w:lastRenderedPageBreak/>
        <w:t xml:space="preserve">required success rate is 90%. We may also consider the more TTI accumulation for SIB1-BR, but UE usually does not know when SIB1-BR contents changes, we consider the assumption for the minimum possible improvement. </w:t>
      </w:r>
    </w:p>
    <w:p w14:paraId="59B5C448" w14:textId="30EE52CF" w:rsidR="00866AA1" w:rsidRDefault="00866AA1" w:rsidP="00866AA1">
      <w:pPr>
        <w:pStyle w:val="Caption"/>
        <w:rPr>
          <w:lang w:val="en-GB"/>
        </w:rPr>
      </w:pPr>
      <w:bookmarkStart w:id="4" w:name="_Ref497989114"/>
      <w:r>
        <w:t xml:space="preserve">Table </w:t>
      </w:r>
      <w:fldSimple w:instr=" SEQ Table \* ARABIC ">
        <w:r w:rsidR="00B77966">
          <w:rPr>
            <w:noProof/>
          </w:rPr>
          <w:t>1</w:t>
        </w:r>
      </w:fldSimple>
      <w:bookmarkEnd w:id="4"/>
      <w:r>
        <w:tab/>
        <w:t xml:space="preserve">MIB acquisition time improvement based on 2-TTI MIB combining. </w:t>
      </w:r>
    </w:p>
    <w:tbl>
      <w:tblPr>
        <w:tblStyle w:val="TableGrid"/>
        <w:tblW w:w="8581" w:type="dxa"/>
        <w:tblLook w:val="04A0" w:firstRow="1" w:lastRow="0" w:firstColumn="1" w:lastColumn="0" w:noHBand="0" w:noVBand="1"/>
      </w:tblPr>
      <w:tblGrid>
        <w:gridCol w:w="684"/>
        <w:gridCol w:w="3948"/>
        <w:gridCol w:w="3949"/>
      </w:tblGrid>
      <w:tr w:rsidR="00216CD8" w14:paraId="6DEAB944" w14:textId="157C61AC" w:rsidTr="00216CD8">
        <w:tc>
          <w:tcPr>
            <w:tcW w:w="0" w:type="auto"/>
          </w:tcPr>
          <w:p w14:paraId="29D84947" w14:textId="77777777" w:rsidR="00216CD8" w:rsidRDefault="00216CD8" w:rsidP="00216CD8">
            <w:pPr>
              <w:spacing w:after="0"/>
              <w:rPr>
                <w:lang w:val="en-GB"/>
              </w:rPr>
            </w:pPr>
          </w:p>
        </w:tc>
        <w:tc>
          <w:tcPr>
            <w:tcW w:w="3948" w:type="dxa"/>
          </w:tcPr>
          <w:p w14:paraId="6D62447F" w14:textId="06EE1AA5" w:rsidR="00216CD8" w:rsidRDefault="00216CD8" w:rsidP="00216C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MIB acquisition time (legacy, </w:t>
            </w:r>
            <w:r w:rsidR="008467DE">
              <w:rPr>
                <w:lang w:val="en-GB"/>
              </w:rPr>
              <w:t>95</w:t>
            </w:r>
            <w:r>
              <w:rPr>
                <w:lang w:val="en-GB"/>
              </w:rPr>
              <w:t>% success rate, SNR=-15dB)</w:t>
            </w:r>
          </w:p>
        </w:tc>
        <w:tc>
          <w:tcPr>
            <w:tcW w:w="3949" w:type="dxa"/>
          </w:tcPr>
          <w:p w14:paraId="5FBBC98A" w14:textId="53D50E33" w:rsidR="00216CD8" w:rsidRDefault="00216CD8" w:rsidP="00216C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MIB acquisition time with 2-TTI (</w:t>
            </w:r>
            <w:r w:rsidR="008467DE">
              <w:rPr>
                <w:lang w:val="en-GB"/>
              </w:rPr>
              <w:t>95</w:t>
            </w:r>
            <w:r>
              <w:rPr>
                <w:lang w:val="en-GB"/>
              </w:rPr>
              <w:t>% success rate, SNR=-15dB)</w:t>
            </w:r>
          </w:p>
        </w:tc>
      </w:tr>
      <w:tr w:rsidR="00216CD8" w14:paraId="123B9F0C" w14:textId="422FACF7" w:rsidTr="00216CD8">
        <w:tc>
          <w:tcPr>
            <w:tcW w:w="0" w:type="auto"/>
          </w:tcPr>
          <w:p w14:paraId="60D24CBA" w14:textId="5DF95022" w:rsidR="00216CD8" w:rsidRDefault="00216CD8" w:rsidP="00216C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3948" w:type="dxa"/>
          </w:tcPr>
          <w:p w14:paraId="03F2BCA4" w14:textId="785E993D" w:rsidR="00216CD8" w:rsidRDefault="008467DE" w:rsidP="00216C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  <w:r w:rsidR="00216CD8">
              <w:rPr>
                <w:lang w:val="en-GB"/>
              </w:rPr>
              <w:t>0ms</w:t>
            </w:r>
          </w:p>
        </w:tc>
        <w:tc>
          <w:tcPr>
            <w:tcW w:w="3949" w:type="dxa"/>
          </w:tcPr>
          <w:p w14:paraId="3A0B66E8" w14:textId="1768A8C9" w:rsidR="00216CD8" w:rsidRDefault="008467DE" w:rsidP="00216C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100</w:t>
            </w:r>
            <w:r w:rsidR="00216CD8">
              <w:rPr>
                <w:lang w:val="en-GB"/>
              </w:rPr>
              <w:t>ms</w:t>
            </w:r>
          </w:p>
        </w:tc>
      </w:tr>
      <w:tr w:rsidR="00216CD8" w14:paraId="58689A2A" w14:textId="6277B0B0" w:rsidTr="00216CD8">
        <w:tc>
          <w:tcPr>
            <w:tcW w:w="0" w:type="auto"/>
          </w:tcPr>
          <w:p w14:paraId="14513D12" w14:textId="20089490" w:rsidR="00216CD8" w:rsidRDefault="00216CD8" w:rsidP="00216C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  <w:tc>
          <w:tcPr>
            <w:tcW w:w="3948" w:type="dxa"/>
          </w:tcPr>
          <w:p w14:paraId="28762B51" w14:textId="2F46835E" w:rsidR="00216CD8" w:rsidRDefault="008467DE" w:rsidP="00216C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110</w:t>
            </w:r>
            <w:r w:rsidR="00216CD8">
              <w:rPr>
                <w:lang w:val="en-GB"/>
              </w:rPr>
              <w:t>ms</w:t>
            </w:r>
          </w:p>
        </w:tc>
        <w:tc>
          <w:tcPr>
            <w:tcW w:w="3949" w:type="dxa"/>
          </w:tcPr>
          <w:p w14:paraId="24C24B0C" w14:textId="24B4CA1E" w:rsidR="00216CD8" w:rsidRDefault="008467DE" w:rsidP="00216C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80</w:t>
            </w:r>
            <w:r w:rsidR="00216CD8">
              <w:rPr>
                <w:lang w:val="en-GB"/>
              </w:rPr>
              <w:t>ms</w:t>
            </w:r>
          </w:p>
        </w:tc>
      </w:tr>
    </w:tbl>
    <w:p w14:paraId="699DA4DD" w14:textId="70957076" w:rsidR="003B4A68" w:rsidRDefault="003B4A68" w:rsidP="008612AD">
      <w:pPr>
        <w:rPr>
          <w:lang w:val="en-GB"/>
        </w:rPr>
      </w:pPr>
    </w:p>
    <w:p w14:paraId="4EC5E694" w14:textId="6DF346FD" w:rsidR="00866AA1" w:rsidRDefault="00B77966" w:rsidP="00B77966">
      <w:pPr>
        <w:pStyle w:val="Caption"/>
        <w:rPr>
          <w:lang w:val="en-GB"/>
        </w:rPr>
      </w:pPr>
      <w:bookmarkStart w:id="5" w:name="_Ref497989115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>
        <w:tab/>
        <w:t xml:space="preserve">SIB1-BR acquisition time improvement based on 2-TTI SIB1-BR combining. </w:t>
      </w:r>
    </w:p>
    <w:tbl>
      <w:tblPr>
        <w:tblStyle w:val="TableGrid"/>
        <w:tblW w:w="8581" w:type="dxa"/>
        <w:tblLook w:val="04A0" w:firstRow="1" w:lastRow="0" w:firstColumn="1" w:lastColumn="0" w:noHBand="0" w:noVBand="1"/>
      </w:tblPr>
      <w:tblGrid>
        <w:gridCol w:w="684"/>
        <w:gridCol w:w="3948"/>
        <w:gridCol w:w="3949"/>
      </w:tblGrid>
      <w:tr w:rsidR="00216CD8" w14:paraId="75736D00" w14:textId="77777777" w:rsidTr="009458BF">
        <w:tc>
          <w:tcPr>
            <w:tcW w:w="0" w:type="auto"/>
          </w:tcPr>
          <w:p w14:paraId="75A2670E" w14:textId="77777777" w:rsidR="00216CD8" w:rsidRDefault="00216CD8" w:rsidP="009458BF">
            <w:pPr>
              <w:spacing w:after="0"/>
              <w:rPr>
                <w:lang w:val="en-GB"/>
              </w:rPr>
            </w:pPr>
          </w:p>
        </w:tc>
        <w:tc>
          <w:tcPr>
            <w:tcW w:w="3948" w:type="dxa"/>
          </w:tcPr>
          <w:p w14:paraId="72586B8F" w14:textId="6672C7DF" w:rsidR="00216CD8" w:rsidRDefault="00216CD8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SIB1-BR acquisition time (legacy</w:t>
            </w:r>
            <w:r w:rsidRPr="00FD677B">
              <w:rPr>
                <w:lang w:val="en-GB"/>
              </w:rPr>
              <w:t>, 95</w:t>
            </w:r>
            <w:r>
              <w:rPr>
                <w:lang w:val="en-GB"/>
              </w:rPr>
              <w:t>% success rate, SNR=-15dB)</w:t>
            </w:r>
          </w:p>
        </w:tc>
        <w:tc>
          <w:tcPr>
            <w:tcW w:w="3949" w:type="dxa"/>
          </w:tcPr>
          <w:p w14:paraId="4523474F" w14:textId="5F3218E8" w:rsidR="00216CD8" w:rsidRDefault="00216CD8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SIB1-BR acquisition time with </w:t>
            </w:r>
            <w:r w:rsidR="008467DE">
              <w:rPr>
                <w:lang w:val="en-GB"/>
              </w:rPr>
              <w:t>2 SIB1-BR TTI accumulation</w:t>
            </w:r>
            <w:r>
              <w:rPr>
                <w:lang w:val="en-GB"/>
              </w:rPr>
              <w:t xml:space="preserve"> (</w:t>
            </w:r>
            <w:r w:rsidRPr="00FD677B">
              <w:rPr>
                <w:lang w:val="en-GB"/>
              </w:rPr>
              <w:t>95</w:t>
            </w:r>
            <w:r>
              <w:rPr>
                <w:lang w:val="en-GB"/>
              </w:rPr>
              <w:t>% success rate, SNR=-15dB)</w:t>
            </w:r>
          </w:p>
        </w:tc>
      </w:tr>
      <w:tr w:rsidR="00216CD8" w14:paraId="1AAD7AC8" w14:textId="77777777" w:rsidTr="009458BF">
        <w:tc>
          <w:tcPr>
            <w:tcW w:w="0" w:type="auto"/>
          </w:tcPr>
          <w:p w14:paraId="682987E4" w14:textId="77777777" w:rsidR="00216CD8" w:rsidRDefault="00216CD8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3948" w:type="dxa"/>
          </w:tcPr>
          <w:p w14:paraId="1C4F2F70" w14:textId="4D835F0F" w:rsidR="00216CD8" w:rsidRDefault="00216CD8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2,700ms</w:t>
            </w:r>
          </w:p>
        </w:tc>
        <w:tc>
          <w:tcPr>
            <w:tcW w:w="3949" w:type="dxa"/>
          </w:tcPr>
          <w:p w14:paraId="24DBADF6" w14:textId="66EDC733" w:rsidR="00216CD8" w:rsidRDefault="008467DE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700ms</w:t>
            </w:r>
          </w:p>
        </w:tc>
      </w:tr>
      <w:tr w:rsidR="00216CD8" w14:paraId="6E7BC16F" w14:textId="77777777" w:rsidTr="009458BF">
        <w:tc>
          <w:tcPr>
            <w:tcW w:w="0" w:type="auto"/>
          </w:tcPr>
          <w:p w14:paraId="0C4BF7EB" w14:textId="77777777" w:rsidR="00216CD8" w:rsidRDefault="00216CD8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  <w:tc>
          <w:tcPr>
            <w:tcW w:w="3948" w:type="dxa"/>
          </w:tcPr>
          <w:p w14:paraId="59729AC2" w14:textId="6B4F8022" w:rsidR="00216CD8" w:rsidRDefault="00216CD8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1,600ms</w:t>
            </w:r>
          </w:p>
        </w:tc>
        <w:tc>
          <w:tcPr>
            <w:tcW w:w="3949" w:type="dxa"/>
          </w:tcPr>
          <w:p w14:paraId="1CA7DAA6" w14:textId="4A0A331E" w:rsidR="00216CD8" w:rsidRDefault="008467DE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1,000ms</w:t>
            </w:r>
          </w:p>
        </w:tc>
      </w:tr>
    </w:tbl>
    <w:p w14:paraId="1A4407C8" w14:textId="216FAC1A" w:rsidR="00216CD8" w:rsidRDefault="00216CD8" w:rsidP="008612AD">
      <w:pPr>
        <w:rPr>
          <w:lang w:val="en-GB"/>
        </w:rPr>
      </w:pPr>
    </w:p>
    <w:p w14:paraId="542A14FF" w14:textId="22B436A7" w:rsidR="003B4A68" w:rsidRDefault="003B4A68" w:rsidP="008612A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_Ref497989117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is the expected CGI reading delay (MIB acquisition time + SIB1-BR acquisition time) improvement. It is observed the significant reading time reduction for EPA1, but even if for ETU1, we can expect 23% improvement with regard with reading time compared with legacy reading assumption. Considering the existing reading time 5120ms, the CGI reading </w:t>
      </w:r>
      <w:r w:rsidR="00C235A0">
        <w:rPr>
          <w:lang w:val="en-GB"/>
        </w:rPr>
        <w:t>delay</w:t>
      </w:r>
      <w:r>
        <w:rPr>
          <w:lang w:val="en-GB"/>
        </w:rPr>
        <w:t xml:space="preserve"> can be reduced to 4,000ms with</w:t>
      </w:r>
      <w:r w:rsidR="00C235A0">
        <w:rPr>
          <w:lang w:val="en-GB"/>
        </w:rPr>
        <w:t xml:space="preserve"> the</w:t>
      </w:r>
      <w:r>
        <w:rPr>
          <w:lang w:val="en-GB"/>
        </w:rPr>
        <w:t xml:space="preserve"> enhanced receiver assumption. </w:t>
      </w:r>
    </w:p>
    <w:p w14:paraId="2AD69353" w14:textId="405C7701" w:rsidR="00B77966" w:rsidRDefault="00B77966" w:rsidP="00B77966">
      <w:pPr>
        <w:pStyle w:val="Caption"/>
        <w:rPr>
          <w:lang w:val="en-GB"/>
        </w:rPr>
      </w:pPr>
      <w:bookmarkStart w:id="6" w:name="_Ref497989117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ab/>
        <w:t xml:space="preserve">Expected CGI reading time reduction due to the enhanced MIB/SIB acquisition.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685"/>
        <w:gridCol w:w="3035"/>
        <w:gridCol w:w="3224"/>
        <w:gridCol w:w="2685"/>
      </w:tblGrid>
      <w:tr w:rsidR="003A5C1A" w14:paraId="0E600318" w14:textId="5A2E666D" w:rsidTr="003A5C1A">
        <w:tc>
          <w:tcPr>
            <w:tcW w:w="0" w:type="auto"/>
          </w:tcPr>
          <w:p w14:paraId="71876066" w14:textId="77777777" w:rsidR="003A5C1A" w:rsidRDefault="003A5C1A" w:rsidP="009458BF">
            <w:pPr>
              <w:spacing w:after="0"/>
              <w:rPr>
                <w:lang w:val="en-GB"/>
              </w:rPr>
            </w:pPr>
          </w:p>
        </w:tc>
        <w:tc>
          <w:tcPr>
            <w:tcW w:w="3035" w:type="dxa"/>
          </w:tcPr>
          <w:p w14:paraId="718A1AA5" w14:textId="0E1B395B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with legacy receiver assumption</w:t>
            </w:r>
          </w:p>
        </w:tc>
        <w:tc>
          <w:tcPr>
            <w:tcW w:w="3224" w:type="dxa"/>
          </w:tcPr>
          <w:p w14:paraId="5A2D13DE" w14:textId="2F1D3A1E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with enhanced receiver</w:t>
            </w:r>
          </w:p>
        </w:tc>
        <w:tc>
          <w:tcPr>
            <w:tcW w:w="2685" w:type="dxa"/>
          </w:tcPr>
          <w:p w14:paraId="411C4CCC" w14:textId="5CE44C8D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reduction</w:t>
            </w:r>
          </w:p>
        </w:tc>
      </w:tr>
      <w:tr w:rsidR="003A5C1A" w14:paraId="50F328F1" w14:textId="75BB08D8" w:rsidTr="003A5C1A">
        <w:tc>
          <w:tcPr>
            <w:tcW w:w="0" w:type="auto"/>
          </w:tcPr>
          <w:p w14:paraId="14636239" w14:textId="77777777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3035" w:type="dxa"/>
          </w:tcPr>
          <w:p w14:paraId="43BBE884" w14:textId="526D8CD3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120+2700 = 2820ms</w:t>
            </w:r>
          </w:p>
        </w:tc>
        <w:tc>
          <w:tcPr>
            <w:tcW w:w="3224" w:type="dxa"/>
          </w:tcPr>
          <w:p w14:paraId="1AD3F88E" w14:textId="7CBB56DF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100+700 = 800ms</w:t>
            </w:r>
          </w:p>
        </w:tc>
        <w:tc>
          <w:tcPr>
            <w:tcW w:w="2685" w:type="dxa"/>
          </w:tcPr>
          <w:p w14:paraId="234F4566" w14:textId="3295CDCB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72%</w:t>
            </w:r>
          </w:p>
        </w:tc>
      </w:tr>
      <w:tr w:rsidR="003A5C1A" w14:paraId="7CE7F681" w14:textId="33262881" w:rsidTr="003A5C1A">
        <w:tc>
          <w:tcPr>
            <w:tcW w:w="0" w:type="auto"/>
          </w:tcPr>
          <w:p w14:paraId="1B7678B9" w14:textId="77777777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  <w:tc>
          <w:tcPr>
            <w:tcW w:w="3035" w:type="dxa"/>
          </w:tcPr>
          <w:p w14:paraId="2B021C83" w14:textId="37AF0954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110+1600 = 1710ms</w:t>
            </w:r>
          </w:p>
        </w:tc>
        <w:tc>
          <w:tcPr>
            <w:tcW w:w="3224" w:type="dxa"/>
          </w:tcPr>
          <w:p w14:paraId="0B0C9620" w14:textId="1F3BCCDC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80+1000=1080ms</w:t>
            </w:r>
          </w:p>
        </w:tc>
        <w:tc>
          <w:tcPr>
            <w:tcW w:w="2685" w:type="dxa"/>
          </w:tcPr>
          <w:p w14:paraId="59ECBD85" w14:textId="2C64CE55" w:rsidR="003A5C1A" w:rsidRDefault="003A5C1A" w:rsidP="009458B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23%</w:t>
            </w:r>
          </w:p>
        </w:tc>
      </w:tr>
    </w:tbl>
    <w:p w14:paraId="7EA97C73" w14:textId="01086D53" w:rsidR="003A5C1A" w:rsidRDefault="003A5C1A" w:rsidP="008612AD">
      <w:pPr>
        <w:rPr>
          <w:lang w:val="en-GB"/>
        </w:rPr>
      </w:pPr>
    </w:p>
    <w:p w14:paraId="29D3B880" w14:textId="4EE5641E" w:rsidR="003A5C1A" w:rsidRPr="0019072E" w:rsidRDefault="00866AA1" w:rsidP="008612AD">
      <w:pPr>
        <w:rPr>
          <w:b/>
          <w:lang w:val="en-GB"/>
        </w:rPr>
      </w:pPr>
      <w:r w:rsidRPr="0019072E">
        <w:rPr>
          <w:b/>
          <w:lang w:val="en-GB"/>
        </w:rPr>
        <w:t>Observation</w:t>
      </w:r>
      <w:r w:rsidR="0019072E">
        <w:rPr>
          <w:b/>
          <w:lang w:val="en-GB"/>
        </w:rPr>
        <w:t>:</w:t>
      </w:r>
      <w:r w:rsidRPr="0019072E">
        <w:rPr>
          <w:b/>
          <w:lang w:val="en-GB"/>
        </w:rPr>
        <w:t xml:space="preserve"> CGI reading time delay can be reduced from 5,120ms to 4,000ms</w:t>
      </w:r>
      <w:r w:rsidR="002E00BB">
        <w:rPr>
          <w:b/>
          <w:lang w:val="en-GB"/>
        </w:rPr>
        <w:t xml:space="preserve"> with the assumption with enhanced MIB/SIB receiver</w:t>
      </w:r>
      <w:r w:rsidRPr="0019072E">
        <w:rPr>
          <w:b/>
          <w:lang w:val="en-GB"/>
        </w:rPr>
        <w:t xml:space="preserve">. </w:t>
      </w:r>
    </w:p>
    <w:p w14:paraId="7A792DEA" w14:textId="2F56E436" w:rsidR="00126A1F" w:rsidRDefault="00126A1F" w:rsidP="00173B03"/>
    <w:p w14:paraId="337DC130" w14:textId="0516E435" w:rsidR="00173B03" w:rsidRDefault="00173B03" w:rsidP="00173B03">
      <w:pPr>
        <w:pStyle w:val="Heading2"/>
      </w:pPr>
      <w:r>
        <w:t>2.1.2</w:t>
      </w:r>
      <w:r>
        <w:tab/>
        <w:t>Requirements affected by SI acquisition</w:t>
      </w:r>
    </w:p>
    <w:p w14:paraId="5A3D8265" w14:textId="1A4A8EB7" w:rsidR="00173B03" w:rsidRDefault="00173B03" w:rsidP="004E21DF">
      <w:pPr>
        <w:rPr>
          <w:lang w:val="en-GB"/>
        </w:rPr>
      </w:pPr>
      <w:r>
        <w:rPr>
          <w:lang w:val="en-GB"/>
        </w:rPr>
        <w:t>TS36.133</w:t>
      </w:r>
      <w:r w:rsidR="004E21DF">
        <w:rPr>
          <w:lang w:val="en-GB"/>
        </w:rPr>
        <w:t xml:space="preserve"> specifies</w:t>
      </w:r>
      <w:r>
        <w:rPr>
          <w:lang w:val="en-GB"/>
        </w:rPr>
        <w:t xml:space="preserve"> </w:t>
      </w:r>
      <w:r w:rsidR="004E21DF" w:rsidRPr="004E21DF">
        <w:rPr>
          <w:lang w:val="en-GB"/>
        </w:rPr>
        <w:t>T</w:t>
      </w:r>
      <w:r w:rsidR="00FD55F7">
        <w:rPr>
          <w:vertAlign w:val="subscript"/>
          <w:lang w:val="en-GB"/>
        </w:rPr>
        <w:t>SI</w:t>
      </w:r>
      <w:r w:rsidR="004E21DF">
        <w:rPr>
          <w:lang w:val="en-GB"/>
        </w:rPr>
        <w:t xml:space="preserve"> </w:t>
      </w:r>
      <w:r w:rsidR="00FD55F7">
        <w:rPr>
          <w:lang w:val="en-GB"/>
        </w:rPr>
        <w:t xml:space="preserve">for Cat-M1 CE Mode B or enhanced coverage </w:t>
      </w:r>
      <w:r w:rsidR="004E21DF">
        <w:rPr>
          <w:lang w:val="en-GB"/>
        </w:rPr>
        <w:t>as</w:t>
      </w:r>
      <w:r w:rsidR="004E21DF" w:rsidRPr="004E21DF">
        <w:rPr>
          <w:lang w:val="en-GB"/>
        </w:rPr>
        <w:t xml:space="preserve"> the time required for receiving all the relevant system informat</w:t>
      </w:r>
      <w:r w:rsidR="004E21DF">
        <w:rPr>
          <w:lang w:val="en-GB"/>
        </w:rPr>
        <w:t>ion data, which include MIB and relevant SIB</w:t>
      </w:r>
      <w:r w:rsidR="002E00BB">
        <w:rPr>
          <w:lang w:val="en-GB"/>
        </w:rPr>
        <w:t>s</w:t>
      </w:r>
      <w:r w:rsidR="004E21DF">
        <w:rPr>
          <w:lang w:val="en-GB"/>
        </w:rPr>
        <w:t xml:space="preserve"> (e.g., SIB1-BR and SIB2). </w:t>
      </w:r>
      <w:r w:rsidR="00B839C9">
        <w:rPr>
          <w:lang w:val="en-GB"/>
        </w:rPr>
        <w:t xml:space="preserve">In the </w:t>
      </w:r>
      <w:r w:rsidR="006174BD">
        <w:rPr>
          <w:lang w:val="en-GB"/>
        </w:rPr>
        <w:t xml:space="preserve">current </w:t>
      </w:r>
      <w:r w:rsidR="00B839C9">
        <w:rPr>
          <w:lang w:val="en-GB"/>
        </w:rPr>
        <w:t>specification</w:t>
      </w:r>
      <w:r w:rsidR="00A93728">
        <w:rPr>
          <w:lang w:val="en-GB"/>
        </w:rPr>
        <w:t>,</w:t>
      </w:r>
      <w:r w:rsidR="00B839C9">
        <w:rPr>
          <w:lang w:val="en-GB"/>
        </w:rPr>
        <w:t xml:space="preserve"> it</w:t>
      </w:r>
      <w:r w:rsidR="006174BD">
        <w:rPr>
          <w:lang w:val="en-GB"/>
        </w:rPr>
        <w:t xml:space="preserve"> is </w:t>
      </w:r>
      <w:r w:rsidR="00B839C9">
        <w:rPr>
          <w:lang w:val="en-GB"/>
        </w:rPr>
        <w:t xml:space="preserve">set to </w:t>
      </w:r>
      <w:r w:rsidR="007004F7">
        <w:rPr>
          <w:lang w:val="en-GB"/>
        </w:rPr>
        <w:t>6,400</w:t>
      </w:r>
      <w:r w:rsidR="006174BD">
        <w:rPr>
          <w:lang w:val="en-GB"/>
        </w:rPr>
        <w:t>ms</w:t>
      </w:r>
      <w:r w:rsidR="00B839C9">
        <w:rPr>
          <w:lang w:val="en-GB"/>
        </w:rPr>
        <w:t xml:space="preserve"> as the test case. </w:t>
      </w:r>
      <w:r w:rsidR="00A93728">
        <w:rPr>
          <w:lang w:val="en-GB"/>
        </w:rPr>
        <w:t xml:space="preserve">Since it could be improved with the assumption with enhanced MIB/SIB decoding discussed above, </w:t>
      </w:r>
      <w:r w:rsidR="00A4420A">
        <w:rPr>
          <w:lang w:val="en-GB"/>
        </w:rPr>
        <w:t xml:space="preserve">we propose to </w:t>
      </w:r>
      <w:r w:rsidR="00D33498">
        <w:rPr>
          <w:lang w:val="en-GB"/>
        </w:rPr>
        <w:t>use the same variable</w:t>
      </w:r>
      <w:r w:rsidR="00A4420A">
        <w:rPr>
          <w:lang w:val="en-GB"/>
        </w:rPr>
        <w:t xml:space="preserve"> such as </w:t>
      </w:r>
      <w:r w:rsidR="00A4420A" w:rsidRPr="004E21DF">
        <w:rPr>
          <w:lang w:val="en-GB"/>
        </w:rPr>
        <w:t>T</w:t>
      </w:r>
      <w:r w:rsidR="00A4420A">
        <w:rPr>
          <w:vertAlign w:val="subscript"/>
          <w:lang w:val="en-GB"/>
        </w:rPr>
        <w:t>SI</w:t>
      </w:r>
      <w:r w:rsidR="00A4420A">
        <w:rPr>
          <w:lang w:val="en-GB"/>
        </w:rPr>
        <w:t xml:space="preserve"> or T</w:t>
      </w:r>
      <w:r w:rsidR="00A4420A" w:rsidRPr="00A4420A">
        <w:rPr>
          <w:vertAlign w:val="subscript"/>
          <w:lang w:val="en-GB"/>
        </w:rPr>
        <w:t>SI-EUTRA-M1-CEModeB</w:t>
      </w:r>
      <w:r w:rsidR="00A4420A">
        <w:rPr>
          <w:lang w:val="en-GB"/>
        </w:rPr>
        <w:t xml:space="preserve"> in the requirements for RRC re-establishment, Cell selection, or Handover, but to set shorter value in the test case. </w:t>
      </w:r>
    </w:p>
    <w:p w14:paraId="438993F7" w14:textId="4A6F672B" w:rsidR="00D33498" w:rsidRPr="008E4C66" w:rsidRDefault="00D33498" w:rsidP="004E21DF">
      <w:pPr>
        <w:rPr>
          <w:b/>
          <w:lang w:val="en-GB"/>
        </w:rPr>
      </w:pPr>
      <w:r w:rsidRPr="008E4C66">
        <w:rPr>
          <w:b/>
          <w:lang w:val="en-GB"/>
        </w:rPr>
        <w:t>Proposal</w:t>
      </w:r>
      <w:r w:rsidR="00942FD5">
        <w:rPr>
          <w:b/>
          <w:lang w:val="en-GB"/>
        </w:rPr>
        <w:t xml:space="preserve"> 1</w:t>
      </w:r>
      <w:r w:rsidRPr="008E4C66">
        <w:rPr>
          <w:b/>
          <w:lang w:val="en-GB"/>
        </w:rPr>
        <w:t xml:space="preserve">: For </w:t>
      </w:r>
      <w:r w:rsidR="00E02A3F">
        <w:rPr>
          <w:b/>
          <w:lang w:val="en-GB"/>
        </w:rPr>
        <w:t xml:space="preserve">Rel-15 BL/CE UE with CE Mode B </w:t>
      </w:r>
      <w:r w:rsidRPr="008E4C66">
        <w:rPr>
          <w:b/>
          <w:lang w:val="en-GB"/>
        </w:rPr>
        <w:t xml:space="preserve">requirements of RRC re-establishment, Cell selection, or Handover, </w:t>
      </w:r>
      <w:r w:rsidR="00055A57">
        <w:rPr>
          <w:b/>
          <w:lang w:val="en-GB"/>
        </w:rPr>
        <w:t>it is proposed to use the same term to refer to the system information acquisition time</w:t>
      </w:r>
      <w:r w:rsidRPr="008E4C66">
        <w:rPr>
          <w:b/>
          <w:lang w:val="en-GB"/>
        </w:rPr>
        <w:t xml:space="preserve"> T</w:t>
      </w:r>
      <w:r w:rsidRPr="008E4C66">
        <w:rPr>
          <w:b/>
          <w:vertAlign w:val="subscript"/>
          <w:lang w:val="en-GB"/>
        </w:rPr>
        <w:t>SI</w:t>
      </w:r>
      <w:r w:rsidRPr="008E4C66">
        <w:rPr>
          <w:b/>
          <w:lang w:val="en-GB"/>
        </w:rPr>
        <w:t xml:space="preserve"> or T</w:t>
      </w:r>
      <w:r w:rsidRPr="008E4C66">
        <w:rPr>
          <w:b/>
          <w:vertAlign w:val="subscript"/>
          <w:lang w:val="en-GB"/>
        </w:rPr>
        <w:t>SI-EUTRA-M1-CEModeB</w:t>
      </w:r>
      <w:r w:rsidR="00055A57">
        <w:rPr>
          <w:b/>
          <w:lang w:val="en-GB"/>
        </w:rPr>
        <w:t xml:space="preserve">, </w:t>
      </w:r>
      <w:r w:rsidR="00FD3F65" w:rsidRPr="008E4C66">
        <w:rPr>
          <w:b/>
          <w:lang w:val="en-GB"/>
        </w:rPr>
        <w:t xml:space="preserve">but set </w:t>
      </w:r>
      <w:r w:rsidR="00055A57">
        <w:rPr>
          <w:b/>
          <w:lang w:val="en-GB"/>
        </w:rPr>
        <w:t xml:space="preserve">a shorter </w:t>
      </w:r>
      <w:r w:rsidR="00FD3F65" w:rsidRPr="008E4C66">
        <w:rPr>
          <w:b/>
          <w:lang w:val="en-GB"/>
        </w:rPr>
        <w:t xml:space="preserve">value in the </w:t>
      </w:r>
      <w:r w:rsidR="00055A57">
        <w:rPr>
          <w:b/>
          <w:lang w:val="en-GB"/>
        </w:rPr>
        <w:t xml:space="preserve">corresponding </w:t>
      </w:r>
      <w:r w:rsidR="00FD3F65" w:rsidRPr="008E4C66">
        <w:rPr>
          <w:b/>
          <w:lang w:val="en-GB"/>
        </w:rPr>
        <w:t>test case</w:t>
      </w:r>
      <w:r w:rsidR="00055A57">
        <w:rPr>
          <w:b/>
          <w:lang w:val="en-GB"/>
        </w:rPr>
        <w:t>s</w:t>
      </w:r>
      <w:r w:rsidR="00FD3F65" w:rsidRPr="008E4C66">
        <w:rPr>
          <w:b/>
          <w:lang w:val="en-GB"/>
        </w:rPr>
        <w:t xml:space="preserve">. </w:t>
      </w:r>
    </w:p>
    <w:p w14:paraId="188F1209" w14:textId="53041C4C" w:rsidR="005F255B" w:rsidRPr="00942FD5" w:rsidRDefault="00942FD5" w:rsidP="005F255B">
      <w:pPr>
        <w:rPr>
          <w:b/>
          <w:lang w:val="en-GB"/>
        </w:rPr>
      </w:pPr>
      <w:r w:rsidRPr="00942FD5">
        <w:rPr>
          <w:b/>
          <w:lang w:val="en-GB"/>
        </w:rPr>
        <w:lastRenderedPageBreak/>
        <w:t xml:space="preserve">Proposal 2: Send LS response to RAN1/RAN2 where RAN4 concluded the cross-TTI MIB decoder and </w:t>
      </w:r>
      <w:r>
        <w:rPr>
          <w:b/>
          <w:lang w:val="en-GB"/>
        </w:rPr>
        <w:t xml:space="preserve">SIB </w:t>
      </w:r>
      <w:r w:rsidRPr="00942FD5">
        <w:rPr>
          <w:b/>
          <w:lang w:val="en-GB"/>
        </w:rPr>
        <w:t xml:space="preserve">accumulation across SI window is beneficial to improve the SI reading performance. </w:t>
      </w:r>
    </w:p>
    <w:p w14:paraId="17B3695E" w14:textId="5816B966" w:rsidR="00951584" w:rsidRDefault="001D7964" w:rsidP="00951584">
      <w:pPr>
        <w:pStyle w:val="Heading1"/>
      </w:pPr>
      <w:r>
        <w:t>3</w:t>
      </w:r>
      <w:r w:rsidR="00951584">
        <w:tab/>
        <w:t>Conclusion</w:t>
      </w:r>
    </w:p>
    <w:p w14:paraId="23FD82A0" w14:textId="77777777" w:rsidR="00E0009C" w:rsidRPr="0019072E" w:rsidRDefault="00E0009C" w:rsidP="00E0009C">
      <w:pPr>
        <w:rPr>
          <w:b/>
          <w:lang w:val="en-GB"/>
        </w:rPr>
      </w:pPr>
      <w:r w:rsidRPr="0019072E">
        <w:rPr>
          <w:b/>
          <w:lang w:val="en-GB"/>
        </w:rPr>
        <w:t>Observation</w:t>
      </w:r>
      <w:r>
        <w:rPr>
          <w:b/>
          <w:lang w:val="en-GB"/>
        </w:rPr>
        <w:t>:</w:t>
      </w:r>
      <w:r w:rsidRPr="0019072E">
        <w:rPr>
          <w:b/>
          <w:lang w:val="en-GB"/>
        </w:rPr>
        <w:t xml:space="preserve"> CGI reading time delay can be reduced from 5,120ms to 4,000ms</w:t>
      </w:r>
      <w:r>
        <w:rPr>
          <w:b/>
          <w:lang w:val="en-GB"/>
        </w:rPr>
        <w:t xml:space="preserve"> with the assumption with enhanced MIB/SIB receiver</w:t>
      </w:r>
      <w:r w:rsidRPr="0019072E">
        <w:rPr>
          <w:b/>
          <w:lang w:val="en-GB"/>
        </w:rPr>
        <w:t xml:space="preserve">. </w:t>
      </w:r>
    </w:p>
    <w:p w14:paraId="354F491C" w14:textId="77777777" w:rsidR="00E02A3F" w:rsidRPr="008E4C66" w:rsidRDefault="00E02A3F" w:rsidP="00E02A3F">
      <w:pPr>
        <w:rPr>
          <w:b/>
          <w:lang w:val="en-GB"/>
        </w:rPr>
      </w:pPr>
      <w:r w:rsidRPr="008E4C66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8E4C66">
        <w:rPr>
          <w:b/>
          <w:lang w:val="en-GB"/>
        </w:rPr>
        <w:t xml:space="preserve">: For </w:t>
      </w:r>
      <w:r>
        <w:rPr>
          <w:b/>
          <w:lang w:val="en-GB"/>
        </w:rPr>
        <w:t xml:space="preserve">Rel-15 BL/CE UE with CE Mode B </w:t>
      </w:r>
      <w:r w:rsidRPr="008E4C66">
        <w:rPr>
          <w:b/>
          <w:lang w:val="en-GB"/>
        </w:rPr>
        <w:t xml:space="preserve">requirements of RRC re-establishment, Cell selection, or Handover, </w:t>
      </w:r>
      <w:r>
        <w:rPr>
          <w:b/>
          <w:lang w:val="en-GB"/>
        </w:rPr>
        <w:t>it is proposed to use the same term to refer to the system information acquisition time</w:t>
      </w:r>
      <w:r w:rsidRPr="008E4C66">
        <w:rPr>
          <w:b/>
          <w:lang w:val="en-GB"/>
        </w:rPr>
        <w:t xml:space="preserve"> T</w:t>
      </w:r>
      <w:r w:rsidRPr="008E4C66">
        <w:rPr>
          <w:b/>
          <w:vertAlign w:val="subscript"/>
          <w:lang w:val="en-GB"/>
        </w:rPr>
        <w:t>SI</w:t>
      </w:r>
      <w:r w:rsidRPr="008E4C66">
        <w:rPr>
          <w:b/>
          <w:lang w:val="en-GB"/>
        </w:rPr>
        <w:t xml:space="preserve"> or T</w:t>
      </w:r>
      <w:r w:rsidRPr="008E4C66">
        <w:rPr>
          <w:b/>
          <w:vertAlign w:val="subscript"/>
          <w:lang w:val="en-GB"/>
        </w:rPr>
        <w:t>SI-EUTRA-M1-CEModeB</w:t>
      </w:r>
      <w:r>
        <w:rPr>
          <w:b/>
          <w:lang w:val="en-GB"/>
        </w:rPr>
        <w:t xml:space="preserve">, </w:t>
      </w:r>
      <w:r w:rsidRPr="008E4C66">
        <w:rPr>
          <w:b/>
          <w:lang w:val="en-GB"/>
        </w:rPr>
        <w:t xml:space="preserve">but set </w:t>
      </w:r>
      <w:r>
        <w:rPr>
          <w:b/>
          <w:lang w:val="en-GB"/>
        </w:rPr>
        <w:t xml:space="preserve">a shorter </w:t>
      </w:r>
      <w:r w:rsidRPr="008E4C66">
        <w:rPr>
          <w:b/>
          <w:lang w:val="en-GB"/>
        </w:rPr>
        <w:t xml:space="preserve">value in the </w:t>
      </w:r>
      <w:r>
        <w:rPr>
          <w:b/>
          <w:lang w:val="en-GB"/>
        </w:rPr>
        <w:t xml:space="preserve">corresponding </w:t>
      </w:r>
      <w:r w:rsidRPr="008E4C66">
        <w:rPr>
          <w:b/>
          <w:lang w:val="en-GB"/>
        </w:rPr>
        <w:t>test case</w:t>
      </w:r>
      <w:r>
        <w:rPr>
          <w:b/>
          <w:lang w:val="en-GB"/>
        </w:rPr>
        <w:t>s</w:t>
      </w:r>
      <w:r w:rsidRPr="008E4C66">
        <w:rPr>
          <w:b/>
          <w:lang w:val="en-GB"/>
        </w:rPr>
        <w:t xml:space="preserve">. </w:t>
      </w:r>
    </w:p>
    <w:p w14:paraId="2066FCDE" w14:textId="3DB498F4" w:rsidR="00942FD5" w:rsidRPr="0019072E" w:rsidRDefault="00E02A3F" w:rsidP="00E02A3F">
      <w:pPr>
        <w:rPr>
          <w:b/>
          <w:lang w:val="en-GB"/>
        </w:rPr>
      </w:pPr>
      <w:r w:rsidRPr="00942FD5">
        <w:rPr>
          <w:b/>
          <w:lang w:val="en-GB"/>
        </w:rPr>
        <w:t xml:space="preserve">Proposal 2: Send LS response to RAN1/RAN2 where RAN4 concluded the cross-TTI MIB decoder and </w:t>
      </w:r>
      <w:r>
        <w:rPr>
          <w:b/>
          <w:lang w:val="en-GB"/>
        </w:rPr>
        <w:t xml:space="preserve">SIB </w:t>
      </w:r>
      <w:r w:rsidRPr="00942FD5">
        <w:rPr>
          <w:b/>
          <w:lang w:val="en-GB"/>
        </w:rPr>
        <w:t>accumulation across SI window is beneficial to improve the SI reading performance.</w:t>
      </w:r>
      <w:bookmarkStart w:id="7" w:name="_GoBack"/>
      <w:bookmarkEnd w:id="7"/>
    </w:p>
    <w:p w14:paraId="653B2806" w14:textId="7AC4FD3E" w:rsidR="0045313D" w:rsidRPr="00F533C9" w:rsidRDefault="001D7964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7C69B1A3" w14:textId="4CD116CE" w:rsidR="00BE18FF" w:rsidRDefault="00A569F5" w:rsidP="00BE18FF">
      <w:pPr>
        <w:pStyle w:val="Reference"/>
      </w:pPr>
      <w:bookmarkStart w:id="8" w:name="_Ref487018806"/>
      <w:bookmarkStart w:id="9" w:name="_Ref493763043"/>
      <w:bookmarkEnd w:id="3"/>
      <w:r>
        <w:t>R</w:t>
      </w:r>
      <w:bookmarkEnd w:id="8"/>
      <w:r w:rsidR="00F46AE6">
        <w:t>4-1711626</w:t>
      </w:r>
      <w:r w:rsidR="00000BBA">
        <w:t>, “</w:t>
      </w:r>
      <w:r w:rsidR="00000BBA" w:rsidRPr="00000BBA">
        <w:t xml:space="preserve">Way forward on SI </w:t>
      </w:r>
      <w:r w:rsidR="00F46AE6">
        <w:t>reading</w:t>
      </w:r>
      <w:r w:rsidR="00000BBA" w:rsidRPr="00000BBA">
        <w:t xml:space="preserve"> for eFeMTC</w:t>
      </w:r>
      <w:r w:rsidR="00000BBA">
        <w:t>”, Ericsson.</w:t>
      </w:r>
      <w:bookmarkEnd w:id="9"/>
      <w:r w:rsidR="00000BBA">
        <w:t xml:space="preserve"> </w:t>
      </w:r>
    </w:p>
    <w:p w14:paraId="0C64BE52" w14:textId="73B6EA28" w:rsidR="008265C6" w:rsidRDefault="008265C6" w:rsidP="00BE18FF">
      <w:pPr>
        <w:pStyle w:val="Reference"/>
      </w:pPr>
      <w:bookmarkStart w:id="10" w:name="_Ref497924510"/>
      <w:r>
        <w:t>R4-1710798, “</w:t>
      </w:r>
      <w:r w:rsidRPr="005027D0">
        <w:t>SI acquisition time improvement for eFeMTC</w:t>
      </w:r>
      <w:r>
        <w:t>”, Ericsson.</w:t>
      </w:r>
      <w:bookmarkEnd w:id="10"/>
      <w:r>
        <w:t xml:space="preserve"> </w:t>
      </w:r>
    </w:p>
    <w:p w14:paraId="4B41EAB4" w14:textId="4C0BF2CF" w:rsidR="00DD01C0" w:rsidRPr="00BE18FF" w:rsidRDefault="00DD01C0" w:rsidP="00DD01C0">
      <w:pPr>
        <w:pStyle w:val="Reference"/>
      </w:pPr>
      <w:bookmarkStart w:id="11" w:name="_Ref497989131"/>
      <w:r w:rsidRPr="00DD01C0">
        <w:t>R4-1711456</w:t>
      </w:r>
      <w:r>
        <w:t>, “</w:t>
      </w:r>
      <w:r w:rsidRPr="00DD01C0">
        <w:t>On MIB acquisition time in Rel-15 LTE MTC</w:t>
      </w:r>
      <w:r>
        <w:t>”, Ericsson.</w:t>
      </w:r>
      <w:bookmarkEnd w:id="11"/>
    </w:p>
    <w:sectPr w:rsidR="00DD01C0" w:rsidRPr="00BE18FF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15155" w14:textId="77777777" w:rsidR="00B47794" w:rsidRDefault="00B47794">
      <w:pPr>
        <w:spacing w:after="0"/>
      </w:pPr>
      <w:r>
        <w:separator/>
      </w:r>
    </w:p>
  </w:endnote>
  <w:endnote w:type="continuationSeparator" w:id="0">
    <w:p w14:paraId="080ECB4C" w14:textId="77777777" w:rsidR="00B47794" w:rsidRDefault="00B477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0BF96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597A1" w14:textId="010E77A5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02A3F">
      <w:t>3</w:t>
    </w:r>
    <w:r>
      <w:fldChar w:fldCharType="end"/>
    </w:r>
  </w:p>
  <w:p w14:paraId="6526E968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EBB2A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19093" w14:textId="77777777" w:rsidR="00B47794" w:rsidRDefault="00B47794">
      <w:pPr>
        <w:spacing w:after="0"/>
      </w:pPr>
      <w:r>
        <w:separator/>
      </w:r>
    </w:p>
  </w:footnote>
  <w:footnote w:type="continuationSeparator" w:id="0">
    <w:p w14:paraId="2ADBF38B" w14:textId="77777777" w:rsidR="00B47794" w:rsidRDefault="00B477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A17F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1B2E4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3EA87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C6FDD"/>
    <w:multiLevelType w:val="hybridMultilevel"/>
    <w:tmpl w:val="DD94F622"/>
    <w:lvl w:ilvl="0" w:tplc="8508211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BBA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AB1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47D2B"/>
    <w:rsid w:val="0005017E"/>
    <w:rsid w:val="0005034B"/>
    <w:rsid w:val="000524B3"/>
    <w:rsid w:val="000525E2"/>
    <w:rsid w:val="00052E7F"/>
    <w:rsid w:val="000541FE"/>
    <w:rsid w:val="0005420D"/>
    <w:rsid w:val="000552F1"/>
    <w:rsid w:val="00055A57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29C6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3F49"/>
    <w:rsid w:val="000B4BE7"/>
    <w:rsid w:val="000B50FE"/>
    <w:rsid w:val="000B59B0"/>
    <w:rsid w:val="000B5A2C"/>
    <w:rsid w:val="000B6390"/>
    <w:rsid w:val="000B75E2"/>
    <w:rsid w:val="000B7849"/>
    <w:rsid w:val="000B7D56"/>
    <w:rsid w:val="000C02F2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6955"/>
    <w:rsid w:val="000E7499"/>
    <w:rsid w:val="000E7ED7"/>
    <w:rsid w:val="000F0DD5"/>
    <w:rsid w:val="000F311A"/>
    <w:rsid w:val="000F3291"/>
    <w:rsid w:val="000F3D29"/>
    <w:rsid w:val="000F41F4"/>
    <w:rsid w:val="000F42E5"/>
    <w:rsid w:val="000F4836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1F"/>
    <w:rsid w:val="00126A83"/>
    <w:rsid w:val="00126AFB"/>
    <w:rsid w:val="00126E1B"/>
    <w:rsid w:val="00130130"/>
    <w:rsid w:val="001301AC"/>
    <w:rsid w:val="00130215"/>
    <w:rsid w:val="0013037B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1EE2"/>
    <w:rsid w:val="00144674"/>
    <w:rsid w:val="00145C2B"/>
    <w:rsid w:val="00146A54"/>
    <w:rsid w:val="001475D7"/>
    <w:rsid w:val="00147CB6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7C6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0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72E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1C94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4D25"/>
    <w:rsid w:val="001E54DA"/>
    <w:rsid w:val="001E5B38"/>
    <w:rsid w:val="001E5CE9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075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6CD8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27EB6"/>
    <w:rsid w:val="00231879"/>
    <w:rsid w:val="00231986"/>
    <w:rsid w:val="00231C43"/>
    <w:rsid w:val="00234404"/>
    <w:rsid w:val="00235558"/>
    <w:rsid w:val="00236178"/>
    <w:rsid w:val="0023673E"/>
    <w:rsid w:val="00236F55"/>
    <w:rsid w:val="00237689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8F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C95"/>
    <w:rsid w:val="00293F6D"/>
    <w:rsid w:val="00294BA7"/>
    <w:rsid w:val="00294EEE"/>
    <w:rsid w:val="00295345"/>
    <w:rsid w:val="0029647B"/>
    <w:rsid w:val="0029785A"/>
    <w:rsid w:val="002979B5"/>
    <w:rsid w:val="002A1115"/>
    <w:rsid w:val="002A18BB"/>
    <w:rsid w:val="002A24D7"/>
    <w:rsid w:val="002A2BC1"/>
    <w:rsid w:val="002A39BB"/>
    <w:rsid w:val="002A503A"/>
    <w:rsid w:val="002A570C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9F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E00BB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4F21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00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375"/>
    <w:rsid w:val="00361515"/>
    <w:rsid w:val="00361606"/>
    <w:rsid w:val="00361BD7"/>
    <w:rsid w:val="003626EF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CC0"/>
    <w:rsid w:val="00394E8A"/>
    <w:rsid w:val="00395B72"/>
    <w:rsid w:val="00395D4F"/>
    <w:rsid w:val="00395F3E"/>
    <w:rsid w:val="0039659E"/>
    <w:rsid w:val="00396884"/>
    <w:rsid w:val="00396C50"/>
    <w:rsid w:val="00397384"/>
    <w:rsid w:val="003A25C7"/>
    <w:rsid w:val="003A2861"/>
    <w:rsid w:val="003A2B81"/>
    <w:rsid w:val="003A2BF9"/>
    <w:rsid w:val="003A3260"/>
    <w:rsid w:val="003A3B92"/>
    <w:rsid w:val="003A554E"/>
    <w:rsid w:val="003A56B0"/>
    <w:rsid w:val="003A5C1A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A68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DD0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17D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74C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006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49E9"/>
    <w:rsid w:val="004B6609"/>
    <w:rsid w:val="004B6677"/>
    <w:rsid w:val="004B7534"/>
    <w:rsid w:val="004C19AE"/>
    <w:rsid w:val="004C1A9D"/>
    <w:rsid w:val="004C2B2E"/>
    <w:rsid w:val="004C2E99"/>
    <w:rsid w:val="004C30D7"/>
    <w:rsid w:val="004C52E6"/>
    <w:rsid w:val="004C5729"/>
    <w:rsid w:val="004C57B7"/>
    <w:rsid w:val="004C5AE4"/>
    <w:rsid w:val="004C60F1"/>
    <w:rsid w:val="004C682A"/>
    <w:rsid w:val="004C752C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1DF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7D0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50E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1966"/>
    <w:rsid w:val="00541EE5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56B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4C90"/>
    <w:rsid w:val="00575019"/>
    <w:rsid w:val="0057691C"/>
    <w:rsid w:val="0057693F"/>
    <w:rsid w:val="00580563"/>
    <w:rsid w:val="00581FCB"/>
    <w:rsid w:val="0058229E"/>
    <w:rsid w:val="00583472"/>
    <w:rsid w:val="00584EFE"/>
    <w:rsid w:val="005879E5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7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129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58E"/>
    <w:rsid w:val="005E7B7A"/>
    <w:rsid w:val="005F0308"/>
    <w:rsid w:val="005F052B"/>
    <w:rsid w:val="005F165F"/>
    <w:rsid w:val="005F255B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35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F6"/>
    <w:rsid w:val="006174BD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6E90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118"/>
    <w:rsid w:val="0066190A"/>
    <w:rsid w:val="00662F06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8C2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620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3EE9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04F7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51ED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5E0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08A9"/>
    <w:rsid w:val="007412AD"/>
    <w:rsid w:val="00741752"/>
    <w:rsid w:val="007420A4"/>
    <w:rsid w:val="007420FD"/>
    <w:rsid w:val="00742E71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7962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5C5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5A97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5C6"/>
    <w:rsid w:val="0082686E"/>
    <w:rsid w:val="00826E1C"/>
    <w:rsid w:val="00827443"/>
    <w:rsid w:val="008279C6"/>
    <w:rsid w:val="00827ADE"/>
    <w:rsid w:val="00830548"/>
    <w:rsid w:val="00830D72"/>
    <w:rsid w:val="008310D1"/>
    <w:rsid w:val="00832C4D"/>
    <w:rsid w:val="00832D9C"/>
    <w:rsid w:val="00832F8B"/>
    <w:rsid w:val="008349F7"/>
    <w:rsid w:val="00835FA7"/>
    <w:rsid w:val="00836818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7DE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2AD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AA1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3D2D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A74F3"/>
    <w:rsid w:val="008B3E00"/>
    <w:rsid w:val="008B40C7"/>
    <w:rsid w:val="008B4679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3B16"/>
    <w:rsid w:val="008D5204"/>
    <w:rsid w:val="008D5F3D"/>
    <w:rsid w:val="008D6B54"/>
    <w:rsid w:val="008D7A6E"/>
    <w:rsid w:val="008D7E27"/>
    <w:rsid w:val="008E07F4"/>
    <w:rsid w:val="008E0983"/>
    <w:rsid w:val="008E2353"/>
    <w:rsid w:val="008E2DCC"/>
    <w:rsid w:val="008E2EF5"/>
    <w:rsid w:val="008E3714"/>
    <w:rsid w:val="008E3C47"/>
    <w:rsid w:val="008E3FEB"/>
    <w:rsid w:val="008E4C66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2A14"/>
    <w:rsid w:val="008F3987"/>
    <w:rsid w:val="008F403A"/>
    <w:rsid w:val="008F41EF"/>
    <w:rsid w:val="008F43C8"/>
    <w:rsid w:val="008F4466"/>
    <w:rsid w:val="008F4F2B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71B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6ECB"/>
    <w:rsid w:val="009370DE"/>
    <w:rsid w:val="00940241"/>
    <w:rsid w:val="009404F2"/>
    <w:rsid w:val="009417F5"/>
    <w:rsid w:val="00941B2B"/>
    <w:rsid w:val="00942FD5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4B9"/>
    <w:rsid w:val="0095470F"/>
    <w:rsid w:val="00954ACF"/>
    <w:rsid w:val="00954DC3"/>
    <w:rsid w:val="00954EBF"/>
    <w:rsid w:val="00954FEA"/>
    <w:rsid w:val="00955827"/>
    <w:rsid w:val="00955B04"/>
    <w:rsid w:val="0095611F"/>
    <w:rsid w:val="009576FC"/>
    <w:rsid w:val="00957CC4"/>
    <w:rsid w:val="00957D2E"/>
    <w:rsid w:val="00960821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77C70"/>
    <w:rsid w:val="0098135C"/>
    <w:rsid w:val="00981527"/>
    <w:rsid w:val="009815C6"/>
    <w:rsid w:val="009816AA"/>
    <w:rsid w:val="00981A31"/>
    <w:rsid w:val="00982FEC"/>
    <w:rsid w:val="00983D1F"/>
    <w:rsid w:val="00983F46"/>
    <w:rsid w:val="009848D9"/>
    <w:rsid w:val="00984BF3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AF6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580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818"/>
    <w:rsid w:val="009E7F4E"/>
    <w:rsid w:val="009F06A7"/>
    <w:rsid w:val="009F3234"/>
    <w:rsid w:val="009F34EB"/>
    <w:rsid w:val="009F35D2"/>
    <w:rsid w:val="009F35EC"/>
    <w:rsid w:val="009F3A71"/>
    <w:rsid w:val="009F3ED3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6034"/>
    <w:rsid w:val="00A27534"/>
    <w:rsid w:val="00A30DD0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20A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3252"/>
    <w:rsid w:val="00A744C3"/>
    <w:rsid w:val="00A74955"/>
    <w:rsid w:val="00A74F66"/>
    <w:rsid w:val="00A753EA"/>
    <w:rsid w:val="00A757E7"/>
    <w:rsid w:val="00A7592E"/>
    <w:rsid w:val="00A77772"/>
    <w:rsid w:val="00A777E2"/>
    <w:rsid w:val="00A802D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11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3728"/>
    <w:rsid w:val="00A94413"/>
    <w:rsid w:val="00A945AD"/>
    <w:rsid w:val="00A94B65"/>
    <w:rsid w:val="00A94DA1"/>
    <w:rsid w:val="00A94DD8"/>
    <w:rsid w:val="00A959F4"/>
    <w:rsid w:val="00A97640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B11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54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5E7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398"/>
    <w:rsid w:val="00B27546"/>
    <w:rsid w:val="00B308F9"/>
    <w:rsid w:val="00B30D50"/>
    <w:rsid w:val="00B3161A"/>
    <w:rsid w:val="00B31894"/>
    <w:rsid w:val="00B31B6A"/>
    <w:rsid w:val="00B32E92"/>
    <w:rsid w:val="00B332F5"/>
    <w:rsid w:val="00B3355F"/>
    <w:rsid w:val="00B33BEB"/>
    <w:rsid w:val="00B3451D"/>
    <w:rsid w:val="00B35949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47794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268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966"/>
    <w:rsid w:val="00B77F9D"/>
    <w:rsid w:val="00B805BB"/>
    <w:rsid w:val="00B8078D"/>
    <w:rsid w:val="00B812E5"/>
    <w:rsid w:val="00B81BFA"/>
    <w:rsid w:val="00B82DD0"/>
    <w:rsid w:val="00B839C9"/>
    <w:rsid w:val="00B83E2A"/>
    <w:rsid w:val="00B841B8"/>
    <w:rsid w:val="00B846B6"/>
    <w:rsid w:val="00B85056"/>
    <w:rsid w:val="00B851D5"/>
    <w:rsid w:val="00B85393"/>
    <w:rsid w:val="00B8595E"/>
    <w:rsid w:val="00B866E3"/>
    <w:rsid w:val="00B86887"/>
    <w:rsid w:val="00B8742E"/>
    <w:rsid w:val="00B90289"/>
    <w:rsid w:val="00B90483"/>
    <w:rsid w:val="00B90F86"/>
    <w:rsid w:val="00B916FC"/>
    <w:rsid w:val="00B91E2C"/>
    <w:rsid w:val="00B92AE4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1A82"/>
    <w:rsid w:val="00BA2047"/>
    <w:rsid w:val="00BA2628"/>
    <w:rsid w:val="00BA39F1"/>
    <w:rsid w:val="00BA3EBB"/>
    <w:rsid w:val="00BA43DF"/>
    <w:rsid w:val="00BA4B5A"/>
    <w:rsid w:val="00BA4BC7"/>
    <w:rsid w:val="00BA4D35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033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801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29D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4C9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35A0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020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1A98"/>
    <w:rsid w:val="00CA246A"/>
    <w:rsid w:val="00CA253A"/>
    <w:rsid w:val="00CA3DF0"/>
    <w:rsid w:val="00CA4D13"/>
    <w:rsid w:val="00CA5459"/>
    <w:rsid w:val="00CA5B25"/>
    <w:rsid w:val="00CA6313"/>
    <w:rsid w:val="00CA7103"/>
    <w:rsid w:val="00CA73D1"/>
    <w:rsid w:val="00CA78B1"/>
    <w:rsid w:val="00CA79E6"/>
    <w:rsid w:val="00CB0367"/>
    <w:rsid w:val="00CB0C4B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121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3AF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498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A37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B44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1FC3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7B0"/>
    <w:rsid w:val="00DA094E"/>
    <w:rsid w:val="00DA0B14"/>
    <w:rsid w:val="00DA1470"/>
    <w:rsid w:val="00DA1BD3"/>
    <w:rsid w:val="00DA2665"/>
    <w:rsid w:val="00DA2914"/>
    <w:rsid w:val="00DA42A8"/>
    <w:rsid w:val="00DA4DFC"/>
    <w:rsid w:val="00DA55FA"/>
    <w:rsid w:val="00DA5D64"/>
    <w:rsid w:val="00DA74AE"/>
    <w:rsid w:val="00DB0709"/>
    <w:rsid w:val="00DB0DC2"/>
    <w:rsid w:val="00DB0F53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C0"/>
    <w:rsid w:val="00DD01D1"/>
    <w:rsid w:val="00DD0762"/>
    <w:rsid w:val="00DD0B3C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5D1B"/>
    <w:rsid w:val="00DE6649"/>
    <w:rsid w:val="00DE6F03"/>
    <w:rsid w:val="00DE6F44"/>
    <w:rsid w:val="00DE7861"/>
    <w:rsid w:val="00DE7A05"/>
    <w:rsid w:val="00DF0DED"/>
    <w:rsid w:val="00DF0FE6"/>
    <w:rsid w:val="00DF10FB"/>
    <w:rsid w:val="00DF1816"/>
    <w:rsid w:val="00DF2CE7"/>
    <w:rsid w:val="00DF4D63"/>
    <w:rsid w:val="00DF5745"/>
    <w:rsid w:val="00DF5A26"/>
    <w:rsid w:val="00DF6003"/>
    <w:rsid w:val="00DF6027"/>
    <w:rsid w:val="00DF64F5"/>
    <w:rsid w:val="00DF762B"/>
    <w:rsid w:val="00DF76B0"/>
    <w:rsid w:val="00E0009C"/>
    <w:rsid w:val="00E001FC"/>
    <w:rsid w:val="00E006B9"/>
    <w:rsid w:val="00E00D91"/>
    <w:rsid w:val="00E019D3"/>
    <w:rsid w:val="00E01B09"/>
    <w:rsid w:val="00E01E3A"/>
    <w:rsid w:val="00E02104"/>
    <w:rsid w:val="00E02A3F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CD9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9D7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27E6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6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AC6"/>
    <w:rsid w:val="00E655AE"/>
    <w:rsid w:val="00E65DE4"/>
    <w:rsid w:val="00E677B3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080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A7FD9"/>
    <w:rsid w:val="00EB0D09"/>
    <w:rsid w:val="00EB224A"/>
    <w:rsid w:val="00EB2589"/>
    <w:rsid w:val="00EB48EE"/>
    <w:rsid w:val="00EB55A8"/>
    <w:rsid w:val="00EB5F35"/>
    <w:rsid w:val="00EB6677"/>
    <w:rsid w:val="00EB7020"/>
    <w:rsid w:val="00EB773D"/>
    <w:rsid w:val="00EB779D"/>
    <w:rsid w:val="00EB7B27"/>
    <w:rsid w:val="00EB7B6E"/>
    <w:rsid w:val="00EC2E5C"/>
    <w:rsid w:val="00EC33F4"/>
    <w:rsid w:val="00EC3A78"/>
    <w:rsid w:val="00EC3DEC"/>
    <w:rsid w:val="00EC46D6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27C83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AE6"/>
    <w:rsid w:val="00F46E50"/>
    <w:rsid w:val="00F502DD"/>
    <w:rsid w:val="00F50A31"/>
    <w:rsid w:val="00F51672"/>
    <w:rsid w:val="00F5221E"/>
    <w:rsid w:val="00F52366"/>
    <w:rsid w:val="00F529C6"/>
    <w:rsid w:val="00F52E6D"/>
    <w:rsid w:val="00F53024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473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0FC"/>
    <w:rsid w:val="00F7338A"/>
    <w:rsid w:val="00F742A3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6181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65"/>
    <w:rsid w:val="00FD3FC8"/>
    <w:rsid w:val="00FD5346"/>
    <w:rsid w:val="00FD55F7"/>
    <w:rsid w:val="00FD5729"/>
    <w:rsid w:val="00FD5758"/>
    <w:rsid w:val="00FD59BE"/>
    <w:rsid w:val="00FD62C7"/>
    <w:rsid w:val="00FD677B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A4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BC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1C6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9B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979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79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1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1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1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2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4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379A97B-3D00-4A45-B5A2-6AC28373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2017-11-17T10:01:00Z</dcterms:modified>
</cp:coreProperties>
</file>